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3F6" w:rsidRPr="009A3B09" w:rsidRDefault="005333F6" w:rsidP="005333F6">
      <w:pPr>
        <w:rPr>
          <w:rFonts w:ascii="Cambria" w:hAnsi="Cambria" w:cs="Arial"/>
          <w:sz w:val="24"/>
          <w:szCs w:val="24"/>
          <w:u w:val="single"/>
        </w:rPr>
      </w:pPr>
      <w:r w:rsidRPr="009A3B09">
        <w:rPr>
          <w:rFonts w:ascii="Cambria" w:hAnsi="Cambria" w:cs="Arial"/>
          <w:sz w:val="24"/>
          <w:szCs w:val="24"/>
          <w:u w:val="single"/>
        </w:rPr>
        <w:t>Bibliography:</w:t>
      </w:r>
    </w:p>
    <w:p w:rsidR="008450F0" w:rsidRDefault="008450F0" w:rsidP="005333F6">
      <w:pPr>
        <w:spacing w:before="100" w:beforeAutospacing="1" w:after="100" w:afterAutospacing="1"/>
        <w:rPr>
          <w:rFonts w:ascii="Cambria" w:hAnsi="Cambria" w:cs="Arial"/>
          <w:sz w:val="24"/>
          <w:szCs w:val="24"/>
        </w:rPr>
      </w:pP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Adiseshiah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S. (2016) Spectatorship and the New (Critical) Sincerity: The Case of Forced entertainment’s Tomorrow’s Parties, URL: &lt;</w:t>
      </w:r>
      <w:r w:rsidRPr="008450F0">
        <w:rPr>
          <w:rFonts w:ascii="Cambria" w:hAnsi="Cambria" w:cs="Arial"/>
          <w:sz w:val="24"/>
          <w:szCs w:val="24"/>
        </w:rPr>
        <w:t>http://www.academia.edu/22420340/Spectatorship_and_the_New_Critical_Sincerity_The_Case_of_Forced_Entertainments_Tomorrows_Parties</w:t>
      </w:r>
      <w:r>
        <w:rPr>
          <w:rFonts w:ascii="Cambria" w:hAnsi="Cambria" w:cs="Arial"/>
          <w:sz w:val="24"/>
          <w:szCs w:val="24"/>
        </w:rPr>
        <w:t>&gt; last accessed: 18.04.16</w:t>
      </w:r>
    </w:p>
    <w:p w:rsidR="008450F0" w:rsidRDefault="008450F0" w:rsidP="008450F0">
      <w:pPr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Arnott, J. (2011) Punchdrunk? Try petrified – gaming gets the immersive theatre treatment, </w:t>
      </w:r>
      <w:r w:rsidRPr="008450F0">
        <w:rPr>
          <w:rFonts w:ascii="Cambria" w:hAnsi="Cambria" w:cs="Arial"/>
          <w:i/>
          <w:sz w:val="24"/>
          <w:szCs w:val="24"/>
        </w:rPr>
        <w:t>The Guardian</w:t>
      </w:r>
      <w:r>
        <w:rPr>
          <w:rFonts w:ascii="Cambria" w:hAnsi="Cambria" w:cs="Arial"/>
          <w:sz w:val="24"/>
          <w:szCs w:val="24"/>
        </w:rPr>
        <w:t>, 2</w:t>
      </w:r>
      <w:r w:rsidRPr="008450F0">
        <w:rPr>
          <w:rFonts w:ascii="Cambria" w:hAnsi="Cambria" w:cs="Arial"/>
          <w:sz w:val="24"/>
          <w:szCs w:val="24"/>
          <w:vertAlign w:val="superscript"/>
        </w:rPr>
        <w:t>nd</w:t>
      </w:r>
      <w:r>
        <w:rPr>
          <w:rFonts w:ascii="Cambria" w:hAnsi="Cambria" w:cs="Arial"/>
          <w:sz w:val="24"/>
          <w:szCs w:val="24"/>
        </w:rPr>
        <w:t xml:space="preserve"> September, URL: &lt;</w:t>
      </w:r>
      <w:r w:rsidRPr="008450F0">
        <w:rPr>
          <w:rFonts w:ascii="Cambria" w:hAnsi="Cambria" w:cs="Arial"/>
          <w:sz w:val="24"/>
          <w:szCs w:val="24"/>
        </w:rPr>
        <w:t>http://www.theguardian.com/stage/theatreblog/2011/sep/02/punchdrunk-try-terrified</w:t>
      </w:r>
      <w:r>
        <w:rPr>
          <w:rFonts w:ascii="Cambria" w:hAnsi="Cambria" w:cs="Arial"/>
          <w:sz w:val="24"/>
          <w:szCs w:val="24"/>
        </w:rPr>
        <w:t>&gt; last accessed: 18.04.16</w:t>
      </w:r>
    </w:p>
    <w:p w:rsidR="007210BE" w:rsidRDefault="007210BE" w:rsidP="008450F0">
      <w:pPr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Aston, E. and Savona, G. (1991) Theatre as Sign-System: A Semiotics of Text and Performance, </w:t>
      </w:r>
      <w:proofErr w:type="spellStart"/>
      <w:r>
        <w:rPr>
          <w:rFonts w:ascii="Cambria" w:hAnsi="Cambria" w:cs="Arial"/>
          <w:sz w:val="24"/>
          <w:szCs w:val="24"/>
        </w:rPr>
        <w:t>Routledge</w:t>
      </w:r>
      <w:proofErr w:type="spellEnd"/>
      <w:r>
        <w:rPr>
          <w:rFonts w:ascii="Cambria" w:hAnsi="Cambria" w:cs="Arial"/>
          <w:sz w:val="24"/>
          <w:szCs w:val="24"/>
        </w:rPr>
        <w:t>, London and New York.</w:t>
      </w:r>
    </w:p>
    <w:p w:rsidR="007210BE" w:rsidRPr="008450F0" w:rsidRDefault="007210BE" w:rsidP="008450F0">
      <w:pPr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Atkins, B. (2003) More Than a Game: the Computer Game as Fictional Form, </w:t>
      </w:r>
      <w:proofErr w:type="spellStart"/>
      <w:r>
        <w:rPr>
          <w:rFonts w:ascii="Cambria" w:hAnsi="Cambria" w:cs="Arial"/>
          <w:sz w:val="24"/>
          <w:szCs w:val="24"/>
        </w:rPr>
        <w:t>Mamchester</w:t>
      </w:r>
      <w:proofErr w:type="spellEnd"/>
      <w:r>
        <w:rPr>
          <w:rFonts w:ascii="Cambria" w:hAnsi="Cambria" w:cs="Arial"/>
          <w:sz w:val="24"/>
          <w:szCs w:val="24"/>
        </w:rPr>
        <w:t xml:space="preserve"> University Press, Manchester and New York.</w:t>
      </w:r>
    </w:p>
    <w:p w:rsidR="005333F6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gram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Benford, S. and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Giannachi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G. (2011) Performing Mixed Reality, MIT Press, Cambridge, Massachusetts.</w:t>
      </w:r>
      <w:proofErr w:type="gramEnd"/>
    </w:p>
    <w:p w:rsidR="00404E68" w:rsidRPr="009A3B09" w:rsidRDefault="00404E68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Benford, S.,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Flintham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M.,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Drodz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A.,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Tandavanitj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N., Adams, M. and Row-Farr, J. (2013) The Design and Experience of the Location-Based Performance Uncle Roy All Around You, URL: &lt;</w:t>
      </w:r>
      <w:r w:rsidRPr="009A3B09">
        <w:rPr>
          <w:rFonts w:ascii="Cambria" w:hAnsi="Cambria" w:cs="Arial"/>
          <w:sz w:val="24"/>
          <w:szCs w:val="24"/>
        </w:rPr>
        <w:t>https://www.blasttheory.co.uk/wp-content/uploads/2013/02/research_the_design_and_experience_of_the_location_based_performance_uraay.pdf</w:t>
      </w:r>
      <w:r>
        <w:rPr>
          <w:rFonts w:ascii="Cambria" w:hAnsi="Cambria" w:cs="Arial"/>
          <w:sz w:val="24"/>
          <w:szCs w:val="24"/>
        </w:rPr>
        <w:t>&gt; last accessed: 18.04.16</w:t>
      </w:r>
    </w:p>
    <w:p w:rsidR="008450F0" w:rsidRDefault="008450F0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Benford, S., Norman, S.J., Bowers, J., Adams, M., Row-Farr, J.,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Koleva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B., Taylor, I.,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Rinman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M.L., Martin, K.,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Schnadelbach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H. and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Green</w:t>
      </w:r>
      <w:r w:rsidR="001C6B62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halgh</w:t>
      </w:r>
      <w:proofErr w:type="spellEnd"/>
      <w:r w:rsidR="001C6B62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C. (2013) Pushing Mixed R</w:t>
      </w: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eality Boundaries, URL: &lt;</w:t>
      </w:r>
      <w:r w:rsidRPr="009A3B09">
        <w:rPr>
          <w:rFonts w:ascii="Cambria" w:hAnsi="Cambria" w:cs="Arial"/>
          <w:sz w:val="24"/>
          <w:szCs w:val="24"/>
        </w:rPr>
        <w:t>https://www.blasttheory.co.uk/wp-content/uploads/2013/02/research_pushing_mixed_reality_boundaries.pdf</w:t>
      </w:r>
      <w:r>
        <w:rPr>
          <w:rFonts w:ascii="Cambria" w:hAnsi="Cambria" w:cs="Arial"/>
          <w:sz w:val="24"/>
          <w:szCs w:val="24"/>
        </w:rPr>
        <w:t>&gt; last accessed: 18.04.16</w:t>
      </w:r>
    </w:p>
    <w:p w:rsidR="005333F6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Blast Theory (2015) Blast Theory, URL: &lt;www.blasttheor</w:t>
      </w:r>
      <w:r w:rsidR="008450F0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y.co.uk&gt; last accessed: 25.01.16</w:t>
      </w:r>
    </w:p>
    <w:p w:rsidR="00D2688A" w:rsidRPr="009A3B09" w:rsidRDefault="00D2688A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Bouko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C. (2014) Interactivity and immersion in a media-based performance, Participations: Journal of Audience and Reception Studies, 11: 1, pp.254 – 269.</w:t>
      </w:r>
    </w:p>
    <w:p w:rsidR="005333F6" w:rsidRPr="009A3B09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Caillois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R. (2001</w:t>
      </w:r>
      <w:r w:rsidR="004A1194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:1961</w:t>
      </w:r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) Man, Play and Games, translated from the French by Meyer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Barash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University of Illinois Press, Chicago.</w:t>
      </w:r>
    </w:p>
    <w:p w:rsidR="005333F6" w:rsidRPr="009A3B09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lastRenderedPageBreak/>
        <w:t>Coney (2009) A Small Town Anywhere, URL: &lt;http://coneyhq.org/2012/01/21/a-small-town-anyw</w:t>
      </w:r>
      <w:r w:rsidR="008450F0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here-2/&gt; last accessed: 25.01.16</w:t>
      </w:r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.</w:t>
      </w:r>
    </w:p>
    <w:p w:rsidR="005333F6" w:rsidRPr="009A3B09" w:rsidRDefault="005333F6" w:rsidP="005333F6">
      <w:pPr>
        <w:rPr>
          <w:rFonts w:ascii="Cambria" w:hAnsi="Cambria" w:cs="Arial"/>
          <w:color w:val="222222"/>
          <w:sz w:val="24"/>
          <w:szCs w:val="24"/>
          <w:shd w:val="clear" w:color="auto" w:fill="FFFFFF"/>
        </w:rPr>
      </w:pPr>
      <w:r w:rsidRPr="009A3B09">
        <w:rPr>
          <w:rFonts w:ascii="Cambria" w:hAnsi="Cambria" w:cs="Arial"/>
          <w:color w:val="222222"/>
          <w:sz w:val="24"/>
          <w:szCs w:val="24"/>
          <w:shd w:val="clear" w:color="auto" w:fill="FFFFFF"/>
        </w:rPr>
        <w:t xml:space="preserve">Coney (2016) About Us, last accessed: 21.01.16, URL: </w:t>
      </w:r>
      <w:r w:rsidRPr="009A3B09">
        <w:rPr>
          <w:rFonts w:ascii="Cambria" w:hAnsi="Cambria" w:cs="Arial"/>
          <w:sz w:val="24"/>
          <w:szCs w:val="24"/>
        </w:rPr>
        <w:t>&lt;</w:t>
      </w:r>
      <w:hyperlink r:id="rId4" w:history="1">
        <w:r w:rsidRPr="009A3B09">
          <w:rPr>
            <w:rStyle w:val="Hyperlink"/>
            <w:rFonts w:ascii="Cambria" w:hAnsi="Cambria" w:cs="Arial"/>
            <w:sz w:val="24"/>
            <w:szCs w:val="24"/>
            <w:shd w:val="clear" w:color="auto" w:fill="FFFFFF"/>
          </w:rPr>
          <w:t>http://coneyhq.org/about-us/</w:t>
        </w:r>
      </w:hyperlink>
      <w:r w:rsidRPr="009A3B09">
        <w:rPr>
          <w:rStyle w:val="Hyperlink"/>
          <w:rFonts w:ascii="Cambria" w:hAnsi="Cambria" w:cs="Arial"/>
          <w:sz w:val="24"/>
          <w:szCs w:val="24"/>
          <w:shd w:val="clear" w:color="auto" w:fill="FFFFFF"/>
        </w:rPr>
        <w:t>&gt;</w:t>
      </w:r>
    </w:p>
    <w:p w:rsidR="00101BE5" w:rsidRDefault="00101BE5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De Souza e Silva, A and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Sutko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D.M. (2009) (eds.) Digital Cityscapes: Merging Digital and Urban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Playscapes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Peter Lang, New York.</w:t>
      </w:r>
    </w:p>
    <w:p w:rsidR="007210BE" w:rsidRPr="009A3B09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Giannachi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G. (2004) Virtual Theatres: An Introduction,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Routledge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London.</w:t>
      </w:r>
    </w:p>
    <w:p w:rsidR="0008028C" w:rsidRPr="0008028C" w:rsidRDefault="0008028C" w:rsidP="0008028C">
      <w:pPr>
        <w:ind w:right="403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Ellis, N, 2016, On immersive theatre, URL: </w:t>
      </w:r>
      <w:hyperlink r:id="rId5" w:history="1">
        <w:r w:rsidRPr="004F6FF0">
          <w:rPr>
            <w:rStyle w:val="Hyperlink"/>
            <w:rFonts w:asciiTheme="minorHAnsi" w:hAnsiTheme="minorHAnsi" w:cs="Arial"/>
            <w:color w:val="auto"/>
            <w:sz w:val="24"/>
            <w:szCs w:val="24"/>
            <w:u w:val="none"/>
          </w:rPr>
          <w:t>http://crco.cssd.ac.uk/143/2/TRI_37_3_article_2_white.pdf</w:t>
        </w:r>
      </w:hyperlink>
      <w:proofErr w:type="gramStart"/>
      <w:r>
        <w:rPr>
          <w:rStyle w:val="Hyperlink"/>
          <w:rFonts w:asciiTheme="minorHAnsi" w:hAnsiTheme="minorHAnsi" w:cs="Arial"/>
          <w:color w:val="auto"/>
          <w:sz w:val="24"/>
          <w:szCs w:val="24"/>
          <w:u w:val="none"/>
        </w:rPr>
        <w:t>,</w:t>
      </w:r>
      <w:r w:rsidRPr="00850AE5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Last</w:t>
      </w:r>
      <w:proofErr w:type="gramEnd"/>
      <w:r w:rsidRPr="00850AE5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 accessed:21.01.16</w:t>
      </w:r>
    </w:p>
    <w:p w:rsidR="007210BE" w:rsidRDefault="007210BE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Fernie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J. (2006) (ed.) Two Minds: Artists and Architects in Collaboration, Black Dog Publishing, London.</w:t>
      </w:r>
    </w:p>
    <w:p w:rsidR="003D4998" w:rsidRDefault="003D4998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Foster, H. </w:t>
      </w:r>
      <w:r w:rsidR="007210BE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(</w:t>
      </w: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2004) Prosthetic Gods, </w:t>
      </w:r>
      <w:r w:rsidR="007210BE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The MIT Press, Cambridge, Massachusetts.</w:t>
      </w:r>
    </w:p>
    <w:p w:rsidR="007210BE" w:rsidRDefault="007210BE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Giannachi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G. (2004) Virtual Theatres: An Introduction,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Routledge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London and New York.</w:t>
      </w:r>
    </w:p>
    <w:p w:rsidR="005333F6" w:rsidRPr="009A3B09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Helmer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J. and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Malzacher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F. (eds.) (2004) Not Even a Game Anymore: The Theatre of Forced Entertainment, Alexander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Verlag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Berlin.</w:t>
      </w:r>
    </w:p>
    <w:p w:rsidR="005333F6" w:rsidRPr="009A3B09" w:rsidRDefault="005333F6" w:rsidP="005333F6">
      <w:pPr>
        <w:rPr>
          <w:rFonts w:ascii="Cambria" w:hAnsi="Cambria" w:cs="Arial"/>
          <w:sz w:val="24"/>
          <w:szCs w:val="24"/>
        </w:rPr>
      </w:pPr>
      <w:proofErr w:type="spellStart"/>
      <w:r w:rsidRPr="009A3B09">
        <w:rPr>
          <w:rFonts w:ascii="Cambria" w:hAnsi="Cambria" w:cs="Arial"/>
          <w:sz w:val="24"/>
          <w:szCs w:val="24"/>
        </w:rPr>
        <w:t>Hinske</w:t>
      </w:r>
      <w:proofErr w:type="spellEnd"/>
      <w:r w:rsidRPr="009A3B09">
        <w:rPr>
          <w:rFonts w:ascii="Cambria" w:hAnsi="Cambria" w:cs="Arial"/>
          <w:sz w:val="24"/>
          <w:szCs w:val="24"/>
        </w:rPr>
        <w:t xml:space="preserve">, S., Lampe, M., </w:t>
      </w:r>
      <w:proofErr w:type="spellStart"/>
      <w:r w:rsidRPr="009A3B09">
        <w:rPr>
          <w:rFonts w:ascii="Cambria" w:hAnsi="Cambria" w:cs="Arial"/>
          <w:sz w:val="24"/>
          <w:szCs w:val="24"/>
        </w:rPr>
        <w:t>Magerkuth</w:t>
      </w:r>
      <w:proofErr w:type="spellEnd"/>
      <w:r w:rsidRPr="009A3B09">
        <w:rPr>
          <w:rFonts w:ascii="Cambria" w:hAnsi="Cambria" w:cs="Arial"/>
          <w:sz w:val="24"/>
          <w:szCs w:val="24"/>
        </w:rPr>
        <w:t xml:space="preserve">, C. and Rocker, C. (Unknown) Classifying Pervasive Games: On Pervasive Computing and Mixed Reality, last accessed: 21.01.16, </w:t>
      </w:r>
      <w:proofErr w:type="gramStart"/>
      <w:r w:rsidRPr="009A3B09">
        <w:rPr>
          <w:rFonts w:ascii="Cambria" w:hAnsi="Cambria" w:cs="Arial"/>
          <w:sz w:val="24"/>
          <w:szCs w:val="24"/>
        </w:rPr>
        <w:t>URL:</w:t>
      </w:r>
      <w:proofErr w:type="gramEnd"/>
      <w:r w:rsidRPr="009A3B09">
        <w:rPr>
          <w:rFonts w:ascii="Cambria" w:hAnsi="Cambria" w:cs="Arial"/>
          <w:sz w:val="24"/>
          <w:szCs w:val="24"/>
        </w:rPr>
        <w:t>&lt;http://www.vs.inf.ethz.ch/publ/papers/hinske-pg07-pervasivegames.pdf&gt;</w:t>
      </w:r>
    </w:p>
    <w:p w:rsidR="00101BE5" w:rsidRDefault="00101BE5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Kenny, J. (2016)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Undead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 Fred’s Big Adventure, Unpublished.</w:t>
      </w:r>
    </w:p>
    <w:p w:rsidR="00CB02DF" w:rsidRDefault="00CB02DF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Kenny, J. (2016) Neverware, Unpublished.</w:t>
      </w:r>
    </w:p>
    <w:p w:rsidR="004A1194" w:rsidRDefault="004A1194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LeBlanc, M. (2006) Tools for Creating Dramatic Game Dynamics, in: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Salen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K and Zimmerman, E. (eds.) The Game Design Reader, MIT Press, Cambridge, Massachusetts</w:t>
      </w: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pp. 438 – 459.</w:t>
      </w:r>
    </w:p>
    <w:p w:rsidR="001C6B62" w:rsidRDefault="001C6B62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Malzacher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F. (2004) There is a Word for People </w:t>
      </w:r>
      <w:proofErr w:type="gram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Like</w:t>
      </w:r>
      <w:proofErr w:type="gram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 You: Audience The Spectator as Bad Witness and Bad Voyeur, in: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Helmer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 J. and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Malzacher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F. (eds.) Not Even a Game Anymore: The Theatre of Forced Entertainment, Alexander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Verlag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Berlin, pp.121 – 135.</w:t>
      </w:r>
    </w:p>
    <w:p w:rsidR="003D4998" w:rsidRDefault="003D4998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lastRenderedPageBreak/>
        <w:t xml:space="preserve">Mayra, F. and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Lankoski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P. (2009) Play in Hybrid Reality: Alternative Approaches to Game Design, in de Souza e Silva, A. and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Sutko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D.M. (eds.) Digital Cityscapes: Merging Digital and Urban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Playspaces</w:t>
      </w:r>
      <w:proofErr w:type="spell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Peter Lang, New York.</w:t>
      </w:r>
    </w:p>
    <w:p w:rsidR="008450F0" w:rsidRDefault="008450F0" w:rsidP="005333F6">
      <w:pPr>
        <w:spacing w:before="100" w:beforeAutospacing="1" w:after="100" w:afterAutospacing="1"/>
        <w:rPr>
          <w:rFonts w:ascii="Cambria" w:hAnsi="Cambria" w:cs="Arial"/>
          <w:sz w:val="24"/>
          <w:szCs w:val="24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McMullan, T. (</w:t>
      </w:r>
      <w:r w:rsidR="00D2688A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2014) The immersed audience: how theatre is taking its cue from video games, </w:t>
      </w:r>
      <w:r w:rsidR="00D2688A" w:rsidRPr="00D2688A">
        <w:rPr>
          <w:rFonts w:ascii="Cambria" w:eastAsia="Times New Roman" w:hAnsi="Cambria" w:cs="Arial"/>
          <w:i/>
          <w:color w:val="000000"/>
          <w:sz w:val="24"/>
          <w:szCs w:val="24"/>
          <w:lang w:eastAsia="en-GB"/>
        </w:rPr>
        <w:t>The Guardian</w:t>
      </w:r>
      <w:r w:rsidR="00D2688A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20</w:t>
      </w:r>
      <w:r w:rsidR="00D2688A" w:rsidRPr="00D2688A">
        <w:rPr>
          <w:rFonts w:ascii="Cambria" w:eastAsia="Times New Roman" w:hAnsi="Cambria" w:cs="Arial"/>
          <w:color w:val="000000"/>
          <w:sz w:val="24"/>
          <w:szCs w:val="24"/>
          <w:vertAlign w:val="superscript"/>
          <w:lang w:eastAsia="en-GB"/>
        </w:rPr>
        <w:t>th</w:t>
      </w:r>
      <w:r w:rsidR="00D2688A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 May, URL: &lt;</w:t>
      </w:r>
      <w:r w:rsidR="00D2688A" w:rsidRPr="009A3B09">
        <w:rPr>
          <w:rFonts w:ascii="Cambria" w:hAnsi="Cambria" w:cs="Arial"/>
          <w:sz w:val="24"/>
          <w:szCs w:val="24"/>
        </w:rPr>
        <w:t>https://www.theguardian.com/technology/2014/may/20/how-theatre-is-taking-its-cue-from-video-games</w:t>
      </w:r>
      <w:r w:rsidR="00D2688A">
        <w:rPr>
          <w:rFonts w:ascii="Cambria" w:hAnsi="Cambria" w:cs="Arial"/>
          <w:sz w:val="24"/>
          <w:szCs w:val="24"/>
        </w:rPr>
        <w:t>&gt; last accessed: 18.04.16</w:t>
      </w:r>
    </w:p>
    <w:p w:rsidR="001C6B62" w:rsidRDefault="001C6B62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>
        <w:rPr>
          <w:rFonts w:ascii="Cambria" w:hAnsi="Cambria" w:cs="Arial"/>
          <w:sz w:val="24"/>
          <w:szCs w:val="24"/>
        </w:rPr>
        <w:t>Moloney</w:t>
      </w:r>
      <w:proofErr w:type="spellEnd"/>
      <w:r>
        <w:rPr>
          <w:rFonts w:ascii="Cambria" w:hAnsi="Cambria" w:cs="Arial"/>
          <w:sz w:val="24"/>
          <w:szCs w:val="24"/>
        </w:rPr>
        <w:t xml:space="preserve">, K. (unknown) Principles of </w:t>
      </w:r>
      <w:proofErr w:type="spellStart"/>
      <w:r>
        <w:rPr>
          <w:rFonts w:ascii="Cambria" w:hAnsi="Cambria" w:cs="Arial"/>
          <w:sz w:val="24"/>
          <w:szCs w:val="24"/>
        </w:rPr>
        <w:t>Transmedia</w:t>
      </w:r>
      <w:proofErr w:type="spellEnd"/>
      <w:r>
        <w:rPr>
          <w:rFonts w:ascii="Cambria" w:hAnsi="Cambria" w:cs="Arial"/>
          <w:sz w:val="24"/>
          <w:szCs w:val="24"/>
        </w:rPr>
        <w:t xml:space="preserve">, URL: </w:t>
      </w:r>
      <w:r w:rsidRPr="001C6B62">
        <w:rPr>
          <w:rFonts w:ascii="Cambria" w:hAnsi="Cambria" w:cs="Arial"/>
          <w:sz w:val="24"/>
          <w:szCs w:val="24"/>
        </w:rPr>
        <w:t>https://transmediajournalism.org/contexts/principles-of-transmedia/#5</w:t>
      </w:r>
      <w:r>
        <w:rPr>
          <w:rFonts w:ascii="Cambria" w:hAnsi="Cambria" w:cs="Arial"/>
          <w:sz w:val="24"/>
          <w:szCs w:val="24"/>
        </w:rPr>
        <w:t xml:space="preserve"> last accessed: 25.01.16</w:t>
      </w:r>
    </w:p>
    <w:p w:rsidR="005333F6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Montola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M.,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Stenros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, J. and </w:t>
      </w: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Waern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A. (2009) Pervasive Games: Theory and Design: Experiences on the Boundary Between Life and Play, Morgan Kaufmann, Burlington.</w:t>
      </w:r>
    </w:p>
    <w:p w:rsidR="008450F0" w:rsidRDefault="008450F0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Moulds, F. (2016) Coney’s Adventure’s in Learning, URL: &lt;</w:t>
      </w:r>
      <w:r w:rsidRPr="009A3B09">
        <w:rPr>
          <w:rFonts w:ascii="Cambria" w:hAnsi="Cambria" w:cs="Arial"/>
          <w:sz w:val="24"/>
          <w:szCs w:val="24"/>
        </w:rPr>
        <w:t>http://www.franmoulds.co.uk/education/coney-adventures-in-learning/</w:t>
      </w:r>
      <w:r>
        <w:rPr>
          <w:rFonts w:ascii="Cambria" w:hAnsi="Cambria" w:cs="Arial"/>
          <w:sz w:val="24"/>
          <w:szCs w:val="24"/>
        </w:rPr>
        <w:t>&gt; last accessed: 18.04.16</w:t>
      </w:r>
    </w:p>
    <w:p w:rsidR="008450F0" w:rsidRPr="009A3B09" w:rsidRDefault="008450F0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Nicholson, S. (2015) Peeking behind the locked door: a survey of escape room facilities, last accessed: 18.04.16.</w:t>
      </w:r>
    </w:p>
    <w:p w:rsidR="004F6301" w:rsidRDefault="004F6301" w:rsidP="004F6301">
      <w:pPr>
        <w:spacing w:before="100" w:beforeAutospacing="1" w:after="100" w:afterAutospacing="1"/>
        <w:rPr>
          <w:rFonts w:ascii="Arial" w:eastAsia="Times New Roman" w:hAnsi="Arial" w:cs="Arial"/>
          <w:color w:val="000000"/>
          <w:lang w:eastAsia="en-GB"/>
        </w:rPr>
      </w:pPr>
      <w:r>
        <w:rPr>
          <w:rFonts w:ascii="Arial" w:eastAsia="Times New Roman" w:hAnsi="Arial" w:cs="Arial"/>
          <w:color w:val="000000"/>
          <w:lang w:eastAsia="en-GB"/>
        </w:rPr>
        <w:t xml:space="preserve">Richardson, M. (2011) Valve presents: The Sacrifice and other steam powered stories, </w:t>
      </w:r>
      <w:r w:rsidRPr="001E52FF">
        <w:rPr>
          <w:rFonts w:ascii="Arial" w:eastAsia="Times New Roman" w:hAnsi="Arial" w:cs="Arial"/>
          <w:color w:val="000000"/>
          <w:lang w:eastAsia="en-GB"/>
        </w:rPr>
        <w:t>Dark Horse Books, Milwaukie</w:t>
      </w:r>
      <w:r>
        <w:rPr>
          <w:rFonts w:ascii="Arial" w:eastAsia="Times New Roman" w:hAnsi="Arial" w:cs="Arial"/>
          <w:color w:val="000000"/>
          <w:lang w:eastAsia="en-GB"/>
        </w:rPr>
        <w:t>.</w:t>
      </w:r>
    </w:p>
    <w:p w:rsidR="004F6301" w:rsidRDefault="005333F6" w:rsidP="005333F6">
      <w:pPr>
        <w:ind w:right="1126"/>
        <w:rPr>
          <w:rFonts w:ascii="Cambria" w:hAnsi="Cambria" w:cs="Arial"/>
          <w:sz w:val="24"/>
          <w:szCs w:val="24"/>
        </w:rPr>
      </w:pPr>
      <w:r w:rsidRPr="009A3B09">
        <w:rPr>
          <w:rFonts w:ascii="Cambria" w:hAnsi="Cambria" w:cs="Arial"/>
          <w:sz w:val="24"/>
          <w:szCs w:val="24"/>
        </w:rPr>
        <w:t xml:space="preserve">Rutledge, P (2016) </w:t>
      </w:r>
      <w:proofErr w:type="spellStart"/>
      <w:r w:rsidR="001C6B62">
        <w:rPr>
          <w:rFonts w:ascii="Cambria" w:hAnsi="Cambria" w:cs="Arial"/>
          <w:sz w:val="24"/>
          <w:szCs w:val="24"/>
        </w:rPr>
        <w:t>Transmedia</w:t>
      </w:r>
      <w:proofErr w:type="spellEnd"/>
      <w:r w:rsidR="001C6B62">
        <w:rPr>
          <w:rFonts w:ascii="Cambria" w:hAnsi="Cambria" w:cs="Arial"/>
          <w:sz w:val="24"/>
          <w:szCs w:val="24"/>
        </w:rPr>
        <w:t xml:space="preserve"> Storytelling: Brands, ideas, Organizations and Advocacy, </w:t>
      </w:r>
      <w:r w:rsidRPr="009A3B09">
        <w:rPr>
          <w:rFonts w:ascii="Cambria" w:hAnsi="Cambria" w:cs="Arial"/>
          <w:sz w:val="24"/>
          <w:szCs w:val="24"/>
        </w:rPr>
        <w:t xml:space="preserve">URL: </w:t>
      </w:r>
      <w:r w:rsidR="001C6B62">
        <w:rPr>
          <w:rFonts w:ascii="Cambria" w:hAnsi="Cambria" w:cs="Arial"/>
          <w:sz w:val="24"/>
          <w:szCs w:val="24"/>
        </w:rPr>
        <w:t>&lt;</w:t>
      </w:r>
      <w:r w:rsidRPr="009A3B09">
        <w:rPr>
          <w:rFonts w:ascii="Cambria" w:hAnsi="Cambria" w:cs="Arial"/>
          <w:sz w:val="24"/>
          <w:szCs w:val="24"/>
        </w:rPr>
        <w:t>http://athinklab.com/transmedia-storytelling/what-is-transmedia-storytelling/</w:t>
      </w:r>
      <w:r w:rsidR="001C6B62">
        <w:rPr>
          <w:rFonts w:ascii="Cambria" w:hAnsi="Cambria" w:cs="Arial"/>
          <w:sz w:val="24"/>
          <w:szCs w:val="24"/>
        </w:rPr>
        <w:t>&gt;</w:t>
      </w:r>
      <w:r w:rsidRPr="009A3B09">
        <w:rPr>
          <w:rFonts w:ascii="Cambria" w:hAnsi="Cambria" w:cs="Arial"/>
          <w:sz w:val="24"/>
          <w:szCs w:val="24"/>
        </w:rPr>
        <w:t xml:space="preserve"> last accessed 25.01.16</w:t>
      </w:r>
      <w:bookmarkStart w:id="0" w:name="_GoBack"/>
      <w:bookmarkEnd w:id="0"/>
    </w:p>
    <w:p w:rsidR="007210BE" w:rsidRPr="009A3B09" w:rsidRDefault="007210BE" w:rsidP="005333F6">
      <w:pPr>
        <w:ind w:right="1126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Ryan, M.L. (</w:t>
      </w:r>
      <w:r w:rsidR="00101BE5">
        <w:rPr>
          <w:rFonts w:ascii="Cambria" w:hAnsi="Cambria" w:cs="Arial"/>
          <w:sz w:val="24"/>
          <w:szCs w:val="24"/>
        </w:rPr>
        <w:t>2001) Narrative as Virtual Reality: Immersion and Interactivity in Literature and Electronic Media, The Johns Hopkins University Press, Baltimore and London.</w:t>
      </w:r>
    </w:p>
    <w:p w:rsidR="005333F6" w:rsidRPr="009A3B09" w:rsidRDefault="005333F6" w:rsidP="005333F6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proofErr w:type="spellStart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Salen</w:t>
      </w:r>
      <w:proofErr w:type="spellEnd"/>
      <w:r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, K and Zimmerman, E. (eds.) (2006) The Game Design Reader, MIT Press, Cambridge, Massachusetts.</w:t>
      </w:r>
    </w:p>
    <w:p w:rsidR="005333F6" w:rsidRDefault="001C6B62" w:rsidP="008450F0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Schwarz, H.-P</w:t>
      </w:r>
      <w:proofErr w:type="gram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.(</w:t>
      </w:r>
      <w:proofErr w:type="gramEnd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1997) </w:t>
      </w:r>
      <w:proofErr w:type="spellStart"/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M</w:t>
      </w:r>
      <w:r w:rsidR="005333F6"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edien-Kunst-Gescichte</w:t>
      </w:r>
      <w:proofErr w:type="spellEnd"/>
      <w:r w:rsidR="005333F6" w:rsidRPr="009A3B09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. Munich and New York: Prestel</w:t>
      </w:r>
    </w:p>
    <w:p w:rsidR="000A47A6" w:rsidRPr="00431E22" w:rsidRDefault="00850AE5" w:rsidP="00431E22">
      <w:pPr>
        <w:spacing w:before="100" w:beforeAutospacing="1" w:after="100" w:afterAutospacing="1"/>
        <w:rPr>
          <w:rFonts w:ascii="Cambria" w:eastAsia="Times New Roman" w:hAnsi="Cambria" w:cs="Arial"/>
          <w:color w:val="000000"/>
          <w:sz w:val="24"/>
          <w:szCs w:val="24"/>
          <w:lang w:eastAsia="en-GB"/>
        </w:rPr>
      </w:pPr>
      <w:r w:rsidRPr="00850AE5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Verity, D, (2014) </w:t>
      </w: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The Stanley Parable – Analysis, URL: &lt;</w:t>
      </w:r>
      <w:r w:rsidRPr="00850AE5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https://www.reddit.com/r/Games/comments/1rcli3/the_stanley_parable_analysis/</w:t>
      </w:r>
      <w:r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&gt;</w:t>
      </w:r>
      <w:r w:rsidRPr="00850AE5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 xml:space="preserve"> Last accessed</w:t>
      </w:r>
      <w:proofErr w:type="gramStart"/>
      <w:r w:rsidRPr="00850AE5">
        <w:rPr>
          <w:rFonts w:ascii="Cambria" w:eastAsia="Times New Roman" w:hAnsi="Cambria" w:cs="Arial"/>
          <w:color w:val="000000"/>
          <w:sz w:val="24"/>
          <w:szCs w:val="24"/>
          <w:lang w:eastAsia="en-GB"/>
        </w:rPr>
        <w:t>:21.01.16</w:t>
      </w:r>
      <w:proofErr w:type="gramEnd"/>
    </w:p>
    <w:sectPr w:rsidR="000A47A6" w:rsidRPr="00431E22" w:rsidSect="003031A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>
    <w:useFELayout/>
  </w:compat>
  <w:rsids>
    <w:rsidRoot w:val="005333F6"/>
    <w:rsid w:val="0008028C"/>
    <w:rsid w:val="000A47A6"/>
    <w:rsid w:val="00101BE5"/>
    <w:rsid w:val="001C6B62"/>
    <w:rsid w:val="003031A7"/>
    <w:rsid w:val="003D4998"/>
    <w:rsid w:val="00404E68"/>
    <w:rsid w:val="00413A5E"/>
    <w:rsid w:val="00431E22"/>
    <w:rsid w:val="00484E8F"/>
    <w:rsid w:val="004A1194"/>
    <w:rsid w:val="004F6301"/>
    <w:rsid w:val="005333F6"/>
    <w:rsid w:val="007210BE"/>
    <w:rsid w:val="008450F0"/>
    <w:rsid w:val="00850AE5"/>
    <w:rsid w:val="008B65CF"/>
    <w:rsid w:val="009B1C2B"/>
    <w:rsid w:val="00A80DCA"/>
    <w:rsid w:val="00B64092"/>
    <w:rsid w:val="00C03F8A"/>
    <w:rsid w:val="00CB02DF"/>
    <w:rsid w:val="00D2688A"/>
    <w:rsid w:val="00F571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3F6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333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3F6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333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rco.cssd.ac.uk/143/2/TRI_37_3_article_2_white.pdf" TargetMode="External"/><Relationship Id="rId4" Type="http://schemas.openxmlformats.org/officeDocument/2006/relationships/hyperlink" Target="http://coneyhq.org/about-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834</Words>
  <Characters>4756</Characters>
  <Application>Microsoft Office Word</Application>
  <DocSecurity>0</DocSecurity>
  <Lines>39</Lines>
  <Paragraphs>11</Paragraphs>
  <ScaleCrop>false</ScaleCrop>
  <Company>Parnham</Company>
  <LinksUpToDate>false</LinksUpToDate>
  <CharactersWithSpaces>5579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Imogen  Parnham</dc:creator>
  <cp:keywords/>
  <dc:description/>
  <cp:lastModifiedBy>James</cp:lastModifiedBy>
  <cp:revision>9</cp:revision>
  <dcterms:created xsi:type="dcterms:W3CDTF">2016-04-18T13:26:00Z</dcterms:created>
  <dcterms:modified xsi:type="dcterms:W3CDTF">2016-11-02T22:30:00Z</dcterms:modified>
</cp:coreProperties>
</file>